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17A2" w14:textId="3B019630" w:rsidR="004978EF" w:rsidRPr="004978EF" w:rsidRDefault="00581918" w:rsidP="004978EF">
      <w:pPr>
        <w:rPr>
          <w:rFonts w:ascii="Skeena" w:eastAsia="Times New Roman" w:hAnsi="Skeena" w:cs="Times-Roman"/>
          <w:b/>
          <w:bCs/>
          <w:color w:val="000000"/>
          <w:sz w:val="36"/>
          <w:szCs w:val="36"/>
        </w:rPr>
      </w:pPr>
      <w:r w:rsidRPr="00581918">
        <w:rPr>
          <w:rFonts w:ascii="Skeena" w:eastAsia="Times New Roman" w:hAnsi="Skeena" w:cs="Times-Roman"/>
          <w:color w:val="000000"/>
          <w:szCs w:val="24"/>
        </w:rPr>
        <w:t xml:space="preserve">Die TKB informiert:  </w:t>
      </w:r>
      <w:r>
        <w:rPr>
          <w:rFonts w:ascii="Skeena" w:eastAsia="Times New Roman" w:hAnsi="Skeena" w:cs="Times-Roman"/>
          <w:color w:val="000000"/>
          <w:szCs w:val="24"/>
        </w:rPr>
        <w:br/>
      </w:r>
      <w:r w:rsidR="00667BC9" w:rsidRPr="00667BC9">
        <w:rPr>
          <w:rFonts w:ascii="Skeena" w:eastAsia="Times New Roman" w:hAnsi="Skeena" w:cs="Times-Roman"/>
          <w:b/>
          <w:bCs/>
          <w:color w:val="000000"/>
          <w:sz w:val="36"/>
          <w:szCs w:val="36"/>
        </w:rPr>
        <w:t>Überarbeitetes TKB-Merkblatt 18 „KRL-Methode“</w:t>
      </w:r>
    </w:p>
    <w:p w14:paraId="4DED6270" w14:textId="77777777" w:rsidR="004978EF" w:rsidRPr="004978EF" w:rsidRDefault="004978EF" w:rsidP="004978EF">
      <w:pPr>
        <w:rPr>
          <w:rFonts w:ascii="Skeena" w:eastAsia="Times New Roman" w:hAnsi="Skeena" w:cs="Times-Roman"/>
          <w:color w:val="000000"/>
          <w:szCs w:val="24"/>
        </w:rPr>
      </w:pPr>
    </w:p>
    <w:p w14:paraId="0775B4EB" w14:textId="77777777" w:rsidR="00AE7096" w:rsidRPr="00AE7096" w:rsidRDefault="00AE7096" w:rsidP="00AE7096">
      <w:pPr>
        <w:rPr>
          <w:rFonts w:ascii="Skeena" w:eastAsia="Times New Roman" w:hAnsi="Skeena" w:cs="Times-Roman"/>
          <w:color w:val="000000"/>
          <w:szCs w:val="24"/>
        </w:rPr>
      </w:pPr>
      <w:r w:rsidRPr="00AE7096">
        <w:rPr>
          <w:rFonts w:ascii="Skeena" w:eastAsia="Times New Roman" w:hAnsi="Skeena" w:cs="Times-Roman"/>
          <w:color w:val="000000"/>
          <w:szCs w:val="24"/>
        </w:rPr>
        <w:t xml:space="preserve">Mit Stand März 2024 wurde das TKB-Merkblatt 18 „KRL-Methode“ überarbeitet und auf der Homepage des Industrieverband Klebstoffe e. V. publiziert.  </w:t>
      </w:r>
    </w:p>
    <w:p w14:paraId="49AA5FA1" w14:textId="77777777" w:rsidR="00AE7096" w:rsidRPr="00AE7096" w:rsidRDefault="00AE7096" w:rsidP="00AE7096">
      <w:pPr>
        <w:rPr>
          <w:rFonts w:ascii="Skeena" w:eastAsia="Times New Roman" w:hAnsi="Skeena" w:cs="Times-Roman"/>
          <w:color w:val="000000"/>
          <w:szCs w:val="24"/>
        </w:rPr>
      </w:pPr>
    </w:p>
    <w:p w14:paraId="774651C2" w14:textId="06E662E7" w:rsidR="00AE7096" w:rsidRPr="00AE7096" w:rsidRDefault="00AE7096" w:rsidP="00AE7096">
      <w:pPr>
        <w:rPr>
          <w:rFonts w:ascii="Skeena" w:eastAsia="Times New Roman" w:hAnsi="Skeena" w:cs="Times-Roman"/>
          <w:color w:val="000000"/>
          <w:szCs w:val="24"/>
        </w:rPr>
      </w:pPr>
      <w:r w:rsidRPr="00AE7096">
        <w:rPr>
          <w:rFonts w:ascii="Skeena" w:eastAsia="Times New Roman" w:hAnsi="Skeena" w:cs="Times-Roman"/>
          <w:color w:val="000000"/>
          <w:szCs w:val="24"/>
        </w:rPr>
        <w:t xml:space="preserve">Das Merkblatt beschreibt die Messung der korrespondierenden relativen Luftfeuchtigkeit an Stemmproben mineralischer Estriche. Es definiert grundsätzliche Begriffe und beschreibt die Durchführung der Messung. </w:t>
      </w:r>
    </w:p>
    <w:p w14:paraId="5FBB7B42" w14:textId="77777777" w:rsidR="00AE7096" w:rsidRPr="00AE7096" w:rsidRDefault="00AE7096" w:rsidP="00AE7096">
      <w:pPr>
        <w:rPr>
          <w:rFonts w:ascii="Skeena" w:eastAsia="Times New Roman" w:hAnsi="Skeena" w:cs="Times-Roman"/>
          <w:color w:val="000000"/>
          <w:szCs w:val="24"/>
        </w:rPr>
      </w:pPr>
      <w:r w:rsidRPr="00AE7096">
        <w:rPr>
          <w:rFonts w:ascii="Skeena" w:eastAsia="Times New Roman" w:hAnsi="Skeena" w:cs="Times-Roman"/>
          <w:color w:val="000000"/>
          <w:szCs w:val="24"/>
        </w:rPr>
        <w:t xml:space="preserve"> </w:t>
      </w:r>
    </w:p>
    <w:p w14:paraId="36746F84" w14:textId="77777777" w:rsidR="00AE7096" w:rsidRPr="00AE7096" w:rsidRDefault="00AE7096" w:rsidP="00AE7096">
      <w:pPr>
        <w:rPr>
          <w:rFonts w:ascii="Skeena" w:eastAsia="Times New Roman" w:hAnsi="Skeena" w:cs="Times-Roman"/>
          <w:color w:val="000000"/>
          <w:szCs w:val="24"/>
        </w:rPr>
      </w:pPr>
      <w:r w:rsidRPr="00AE7096">
        <w:rPr>
          <w:rFonts w:ascii="Skeena" w:eastAsia="Times New Roman" w:hAnsi="Skeena" w:cs="Times-Roman"/>
          <w:color w:val="000000"/>
          <w:szCs w:val="24"/>
        </w:rPr>
        <w:t xml:space="preserve">Wichtige Änderungen sind: </w:t>
      </w:r>
    </w:p>
    <w:p w14:paraId="2BE6DAF2" w14:textId="04823D35" w:rsidR="00AE7096" w:rsidRPr="00AE7096" w:rsidRDefault="00AE7096" w:rsidP="00AE7096">
      <w:pPr>
        <w:pStyle w:val="Listenabsatz"/>
        <w:numPr>
          <w:ilvl w:val="0"/>
          <w:numId w:val="3"/>
        </w:numPr>
        <w:rPr>
          <w:rFonts w:ascii="Skeena" w:eastAsia="Times New Roman" w:hAnsi="Skeena" w:cs="Times-Roman"/>
          <w:color w:val="000000"/>
          <w:szCs w:val="24"/>
        </w:rPr>
      </w:pPr>
      <w:r w:rsidRPr="00AE7096">
        <w:rPr>
          <w:rFonts w:ascii="Skeena" w:eastAsia="Times New Roman" w:hAnsi="Skeena" w:cs="Times-Roman"/>
          <w:color w:val="000000"/>
          <w:szCs w:val="24"/>
        </w:rPr>
        <w:t>Die Festlegungen der 2022 verabschiedete Norm DIN EN 17668:2022-11 „Klebstoffe für Bodenbeläge – Vorbereitung der Klebstoffanwendung – Prüfverfahren zur Bestimmung der korrespondierenden Luftfeuchte von mineralischen Untergründen“ werden berücksichtigt</w:t>
      </w:r>
    </w:p>
    <w:p w14:paraId="526A2E09" w14:textId="4BCDE0AB" w:rsidR="00AE7096" w:rsidRPr="00AE7096" w:rsidRDefault="00AE7096" w:rsidP="00AE7096">
      <w:pPr>
        <w:pStyle w:val="Listenabsatz"/>
        <w:numPr>
          <w:ilvl w:val="0"/>
          <w:numId w:val="3"/>
        </w:numPr>
        <w:rPr>
          <w:rFonts w:ascii="Skeena" w:eastAsia="Times New Roman" w:hAnsi="Skeena" w:cs="Times-Roman"/>
          <w:color w:val="000000"/>
          <w:szCs w:val="24"/>
        </w:rPr>
      </w:pPr>
      <w:r w:rsidRPr="00AE7096">
        <w:rPr>
          <w:rFonts w:ascii="Skeena" w:eastAsia="Times New Roman" w:hAnsi="Skeena" w:cs="Times-Roman"/>
          <w:color w:val="000000"/>
          <w:szCs w:val="24"/>
        </w:rPr>
        <w:t xml:space="preserve">Die KRL-Messung wird nur noch in Verbindung mit einem KRL-Messbecher beschrieben. Dieser kann sowohl nach TKB-Bericht 6 bzw. 6a oder ein davon abgeleiteter kommerzieller Becher sein. Nach den Erfahrungen innerhalb der TKB-Mitgliedsfirmen, aber auch von Sachverständigen und Handwerkern, ist mit einem Messbecher eine stark vereinfachte Handhabung und daher ein deutlich genaueres und damit auch sichereres Ergebnis verbunden. Diese höhere Sicherheit wurde im TKB-Bericht 8 „Messgenauigkeit der hygrometrischen Feuchtebestimmung von Baustoffen nach der KRL- Methode“ dokumentiert. </w:t>
      </w:r>
    </w:p>
    <w:p w14:paraId="4E74EAFB" w14:textId="3F13321C" w:rsidR="00AE7096" w:rsidRPr="00AE7096" w:rsidRDefault="00AE7096" w:rsidP="00AE7096">
      <w:pPr>
        <w:pStyle w:val="Listenabsatz"/>
        <w:numPr>
          <w:ilvl w:val="0"/>
          <w:numId w:val="3"/>
        </w:numPr>
        <w:rPr>
          <w:rFonts w:ascii="Skeena" w:eastAsia="Times New Roman" w:hAnsi="Skeena" w:cs="Times-Roman"/>
          <w:color w:val="000000"/>
          <w:szCs w:val="24"/>
        </w:rPr>
      </w:pPr>
      <w:r w:rsidRPr="00AE7096">
        <w:rPr>
          <w:rFonts w:ascii="Skeena" w:eastAsia="Times New Roman" w:hAnsi="Skeena" w:cs="Times-Roman"/>
          <w:color w:val="000000"/>
          <w:szCs w:val="24"/>
        </w:rPr>
        <w:t xml:space="preserve">Um die Entwicklung kommerzieller Messbecher zu erleichtern, werden die wesentlichen Eigenschaften des Messbechers in einem Anhang beschrieben. </w:t>
      </w:r>
    </w:p>
    <w:p w14:paraId="7667859C" w14:textId="0E7C35F6" w:rsidR="00AE7096" w:rsidRPr="00AE7096" w:rsidRDefault="00AE7096" w:rsidP="00AE7096">
      <w:pPr>
        <w:pStyle w:val="Listenabsatz"/>
        <w:numPr>
          <w:ilvl w:val="0"/>
          <w:numId w:val="3"/>
        </w:numPr>
        <w:rPr>
          <w:rFonts w:ascii="Skeena" w:eastAsia="Times New Roman" w:hAnsi="Skeena" w:cs="Times-Roman"/>
          <w:color w:val="000000"/>
          <w:szCs w:val="24"/>
        </w:rPr>
      </w:pPr>
      <w:r w:rsidRPr="00AE7096">
        <w:rPr>
          <w:rFonts w:ascii="Skeena" w:eastAsia="Times New Roman" w:hAnsi="Skeena" w:cs="Times-Roman"/>
          <w:color w:val="000000"/>
          <w:szCs w:val="24"/>
        </w:rPr>
        <w:lastRenderedPageBreak/>
        <w:t xml:space="preserve">Die typische Wartezeit bis zum Ablesen wurde auf 15 min reduziert.  Dies reflektiert die Erfahrung der Anwender, dass in vielen Fällen das Gleichgewichts-kriterium bereits nach 10 min erreicht wird und nur in seltenen Fällen bis zu 15 min gebraucht werden. </w:t>
      </w:r>
    </w:p>
    <w:p w14:paraId="7C7D971F" w14:textId="29686D67" w:rsidR="00AE7096" w:rsidRPr="00AE7096" w:rsidRDefault="00AE7096" w:rsidP="00AE7096">
      <w:pPr>
        <w:pStyle w:val="Listenabsatz"/>
        <w:numPr>
          <w:ilvl w:val="0"/>
          <w:numId w:val="3"/>
        </w:numPr>
        <w:rPr>
          <w:rFonts w:ascii="Skeena" w:eastAsia="Times New Roman" w:hAnsi="Skeena" w:cs="Times-Roman"/>
          <w:color w:val="000000"/>
          <w:szCs w:val="24"/>
        </w:rPr>
      </w:pPr>
      <w:r w:rsidRPr="00AE7096">
        <w:rPr>
          <w:rFonts w:ascii="Skeena" w:eastAsia="Times New Roman" w:hAnsi="Skeena" w:cs="Times-Roman"/>
          <w:color w:val="000000"/>
          <w:szCs w:val="24"/>
        </w:rPr>
        <w:t>Ein neues Schulungsvideo wurden erstellt und ein QR-Code eingefügt, sodass dieses Video jederzeit herangezogen werden kann</w:t>
      </w:r>
    </w:p>
    <w:p w14:paraId="791B7E5D" w14:textId="26F43407" w:rsidR="00AE7096" w:rsidRPr="00AE7096" w:rsidRDefault="00AE7096" w:rsidP="00AE7096">
      <w:pPr>
        <w:pStyle w:val="Listenabsatz"/>
        <w:numPr>
          <w:ilvl w:val="0"/>
          <w:numId w:val="3"/>
        </w:numPr>
        <w:rPr>
          <w:rFonts w:ascii="Skeena" w:eastAsia="Times New Roman" w:hAnsi="Skeena" w:cs="Times-Roman"/>
          <w:color w:val="000000"/>
          <w:szCs w:val="24"/>
        </w:rPr>
      </w:pPr>
      <w:r w:rsidRPr="00AE7096">
        <w:rPr>
          <w:rFonts w:ascii="Skeena" w:eastAsia="Times New Roman" w:hAnsi="Skeena" w:cs="Times-Roman"/>
          <w:color w:val="000000"/>
          <w:szCs w:val="24"/>
        </w:rPr>
        <w:t xml:space="preserve">Auch ein Hinweis auf die nun verfügbare Internetseite der KRL-Methode unter </w:t>
      </w:r>
    </w:p>
    <w:p w14:paraId="2ECBAA9A" w14:textId="685FD5C3" w:rsidR="00AE7096" w:rsidRPr="00AE7096" w:rsidRDefault="00AE7096" w:rsidP="00AE7096">
      <w:pPr>
        <w:pStyle w:val="Listenabsatz"/>
        <w:numPr>
          <w:ilvl w:val="0"/>
          <w:numId w:val="5"/>
        </w:numPr>
        <w:rPr>
          <w:rFonts w:ascii="Skeena" w:eastAsia="Times New Roman" w:hAnsi="Skeena" w:cs="Times-Roman"/>
          <w:color w:val="000000"/>
          <w:szCs w:val="24"/>
        </w:rPr>
      </w:pPr>
      <w:r w:rsidRPr="00AE7096">
        <w:rPr>
          <w:rFonts w:ascii="Skeena" w:eastAsia="Times New Roman" w:hAnsi="Skeena" w:cs="Times-Roman"/>
          <w:color w:val="000000"/>
          <w:szCs w:val="24"/>
        </w:rPr>
        <w:t xml:space="preserve">https://www.krl-methode.de oder </w:t>
      </w:r>
    </w:p>
    <w:p w14:paraId="565C9050" w14:textId="280591EF" w:rsidR="00AE7096" w:rsidRPr="00AE7096" w:rsidRDefault="00AE7096" w:rsidP="00AE7096">
      <w:pPr>
        <w:pStyle w:val="Listenabsatz"/>
        <w:numPr>
          <w:ilvl w:val="0"/>
          <w:numId w:val="5"/>
        </w:numPr>
        <w:rPr>
          <w:rFonts w:ascii="Skeena" w:eastAsia="Times New Roman" w:hAnsi="Skeena" w:cs="Times-Roman"/>
          <w:color w:val="000000"/>
          <w:szCs w:val="24"/>
        </w:rPr>
      </w:pPr>
      <w:r w:rsidRPr="00AE7096">
        <w:rPr>
          <w:rFonts w:ascii="Skeena" w:eastAsia="Times New Roman" w:hAnsi="Skeena" w:cs="Times-Roman"/>
          <w:color w:val="000000"/>
          <w:szCs w:val="24"/>
        </w:rPr>
        <w:t xml:space="preserve">https://estrichfeuchtemessen.de </w:t>
      </w:r>
    </w:p>
    <w:p w14:paraId="38193A02" w14:textId="77777777" w:rsidR="00AE7096" w:rsidRPr="00AE7096" w:rsidRDefault="00AE7096" w:rsidP="00672098">
      <w:pPr>
        <w:ind w:left="708"/>
        <w:rPr>
          <w:rFonts w:ascii="Skeena" w:eastAsia="Times New Roman" w:hAnsi="Skeena" w:cs="Times-Roman"/>
          <w:color w:val="000000"/>
          <w:szCs w:val="24"/>
        </w:rPr>
      </w:pPr>
      <w:r w:rsidRPr="00AE7096">
        <w:rPr>
          <w:rFonts w:ascii="Skeena" w:eastAsia="Times New Roman" w:hAnsi="Skeena" w:cs="Times-Roman"/>
          <w:color w:val="000000"/>
          <w:szCs w:val="24"/>
        </w:rPr>
        <w:t xml:space="preserve">wurde eingefügt. Hierüber sind alle Dokumente, Videos und weitere Unterlagen zur KRL-Methode öffentlich verfügbar. </w:t>
      </w:r>
    </w:p>
    <w:p w14:paraId="3AD33C9D" w14:textId="77777777" w:rsidR="00AE7096" w:rsidRPr="00AE7096" w:rsidRDefault="00AE7096" w:rsidP="00AE7096">
      <w:pPr>
        <w:rPr>
          <w:rFonts w:ascii="Skeena" w:eastAsia="Times New Roman" w:hAnsi="Skeena" w:cs="Times-Roman"/>
          <w:color w:val="000000"/>
          <w:szCs w:val="24"/>
        </w:rPr>
      </w:pPr>
    </w:p>
    <w:p w14:paraId="117F3643" w14:textId="7F996C2D" w:rsidR="008509D8" w:rsidRDefault="00AE7096" w:rsidP="00AE7096">
      <w:pPr>
        <w:rPr>
          <w:rFonts w:ascii="Skeena" w:hAnsi="Skeena" w:cs="Arial"/>
          <w:szCs w:val="24"/>
        </w:rPr>
      </w:pPr>
      <w:r w:rsidRPr="00AE7096">
        <w:rPr>
          <w:rFonts w:ascii="Skeena" w:eastAsia="Times New Roman" w:hAnsi="Skeena" w:cs="Times-Roman"/>
          <w:color w:val="000000"/>
          <w:szCs w:val="24"/>
        </w:rPr>
        <w:t>Insgesamt beschreibt damit das aktualisierte Merkblatt die nun wichtigste Methode, um den Feuchtezustand eines Unterbodens vor Parkett- bzw. Bodenlegearbeiten zu ermitteln und das Ergebnis einzuordnen.</w:t>
      </w:r>
      <w:r>
        <w:rPr>
          <w:rFonts w:ascii="Skeena" w:hAnsi="Skeena"/>
          <w:bCs/>
          <w:szCs w:val="24"/>
        </w:rPr>
        <w:t xml:space="preserve"> </w:t>
      </w:r>
      <w:r w:rsidR="00315993">
        <w:rPr>
          <w:rFonts w:ascii="Skeena" w:hAnsi="Skeena"/>
          <w:bCs/>
          <w:szCs w:val="24"/>
        </w:rPr>
        <w:br/>
      </w:r>
    </w:p>
    <w:p w14:paraId="7B43865A" w14:textId="77777777" w:rsidR="00B42965" w:rsidRPr="008901B2" w:rsidRDefault="00B42965" w:rsidP="00AE7096">
      <w:pPr>
        <w:rPr>
          <w:rFonts w:ascii="Skeena" w:hAnsi="Skeena" w:cs="Arial"/>
          <w:szCs w:val="24"/>
        </w:rPr>
      </w:pPr>
    </w:p>
    <w:p w14:paraId="5851641F" w14:textId="7E9BD2E9"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p>
    <w:p w14:paraId="457AE845" w14:textId="77777777" w:rsidR="00611D2D" w:rsidRDefault="00611D2D" w:rsidP="008509D8">
      <w:pPr>
        <w:rPr>
          <w:rFonts w:ascii="Skeena" w:hAnsi="Skeena" w:cs="Arial"/>
          <w:color w:val="000000"/>
          <w:szCs w:val="24"/>
          <w:shd w:val="clear" w:color="auto" w:fill="FFFFFF"/>
        </w:rPr>
      </w:pPr>
    </w:p>
    <w:p w14:paraId="7EC6A443" w14:textId="77777777" w:rsidR="00B42965" w:rsidRPr="00861826" w:rsidRDefault="00B42965" w:rsidP="008509D8">
      <w:pPr>
        <w:rPr>
          <w:rFonts w:ascii="Skeena" w:hAnsi="Skeena" w:cs="Arial"/>
          <w:color w:val="000000"/>
          <w:szCs w:val="24"/>
          <w:shd w:val="clear" w:color="auto" w:fill="FFFFFF"/>
        </w:rPr>
      </w:pPr>
    </w:p>
    <w:p w14:paraId="0980F773" w14:textId="74995A20" w:rsidR="00611D2D" w:rsidRDefault="008509D8" w:rsidP="00B42965">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w:t>
      </w:r>
      <w:r w:rsidR="000859AD" w:rsidRPr="000859AD">
        <w:rPr>
          <w:rFonts w:ascii="Skeena" w:hAnsi="Skeena" w:cs="Arial"/>
          <w:szCs w:val="24"/>
        </w:rPr>
        <w:lastRenderedPageBreak/>
        <w:t>Institute und Systempartner an. Insgesamt beschäftigt die deutsche Klebstoffindustrie mehr als 18.000 Mitarbeiter*innen.</w:t>
      </w:r>
    </w:p>
    <w:p w14:paraId="67D3D12C" w14:textId="77777777" w:rsidR="00B42965" w:rsidRPr="00861826" w:rsidRDefault="00B42965" w:rsidP="00B42965">
      <w:pPr>
        <w:outlineLvl w:val="0"/>
        <w:rPr>
          <w:rFonts w:ascii="Skeena" w:hAnsi="Skeena" w:cs="Arial"/>
          <w:szCs w:val="24"/>
        </w:rPr>
      </w:pPr>
    </w:p>
    <w:p w14:paraId="38C1BB5B" w14:textId="3406A95B" w:rsidR="008901B2" w:rsidRDefault="008509D8" w:rsidP="00B42965">
      <w:pPr>
        <w:rPr>
          <w:rFonts w:ascii="Skeena" w:hAnsi="Skeena" w:cs="Arial"/>
          <w:b/>
          <w:bCs/>
          <w:szCs w:val="24"/>
        </w:rPr>
      </w:pPr>
      <w:r w:rsidRPr="00206D74">
        <w:rPr>
          <w:rFonts w:ascii="Skeena" w:hAnsi="Skeena" w:cs="Arial"/>
          <w:szCs w:val="24"/>
        </w:rPr>
        <w:t xml:space="preserve">Düsseldorf, </w:t>
      </w:r>
      <w:r w:rsidR="002139BF">
        <w:rPr>
          <w:rFonts w:ascii="Skeena" w:hAnsi="Skeena" w:cs="Arial"/>
          <w:szCs w:val="24"/>
        </w:rPr>
        <w:t>1</w:t>
      </w:r>
      <w:r w:rsidR="00B42965">
        <w:rPr>
          <w:rFonts w:ascii="Skeena" w:hAnsi="Skeena" w:cs="Arial"/>
          <w:szCs w:val="24"/>
        </w:rPr>
        <w:t>9</w:t>
      </w:r>
      <w:r w:rsidR="002139BF">
        <w:rPr>
          <w:rFonts w:ascii="Skeena" w:hAnsi="Skeena" w:cs="Arial"/>
          <w:szCs w:val="24"/>
        </w:rPr>
        <w:t>.</w:t>
      </w:r>
      <w:r w:rsidR="00B42965">
        <w:rPr>
          <w:rFonts w:ascii="Skeena" w:hAnsi="Skeena" w:cs="Arial"/>
          <w:szCs w:val="24"/>
        </w:rPr>
        <w:t>03</w:t>
      </w:r>
      <w:r w:rsidR="002139BF">
        <w:rPr>
          <w:rFonts w:ascii="Skeena" w:hAnsi="Skeena" w:cs="Arial"/>
          <w:szCs w:val="24"/>
        </w:rPr>
        <w:t>.202</w:t>
      </w:r>
      <w:r w:rsidR="00B42965">
        <w:rPr>
          <w:rFonts w:ascii="Skeena" w:hAnsi="Skeena" w:cs="Arial"/>
          <w:szCs w:val="24"/>
        </w:rPr>
        <w:t>4</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672098" w:rsidP="008509D8">
      <w:pPr>
        <w:pStyle w:val="Textkrper2"/>
        <w:spacing w:line="240" w:lineRule="auto"/>
        <w:rPr>
          <w:rFonts w:ascii="Skeena" w:hAnsi="Skeena" w:cs="Arial"/>
          <w:b w:val="0"/>
          <w:color w:val="auto"/>
          <w:sz w:val="18"/>
          <w:szCs w:val="18"/>
          <w:lang w:val="en-GB"/>
        </w:rPr>
      </w:pPr>
      <w:hyperlink r:id="rId9" w:history="1">
        <w:r w:rsidR="008509D8" w:rsidRPr="00861826">
          <w:rPr>
            <w:rStyle w:val="Hyperlink"/>
            <w:rFonts w:ascii="Skeena" w:hAnsi="Skeena" w:cs="Arial"/>
            <w:b w:val="0"/>
            <w:color w:val="auto"/>
            <w:sz w:val="18"/>
            <w:szCs w:val="18"/>
            <w:u w:val="none"/>
            <w:lang w:val="en-GB"/>
          </w:rPr>
          <w:t>info@klebstoffe.com</w:t>
        </w:r>
      </w:hyperlink>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D225" w14:textId="77777777" w:rsidR="00A73C94" w:rsidRPr="005C5524" w:rsidRDefault="00A73C94">
      <w:pPr>
        <w:rPr>
          <w:rFonts w:ascii="Arial" w:hAnsi="Arial"/>
        </w:rPr>
      </w:pPr>
      <w:r>
        <w:separator/>
      </w:r>
    </w:p>
  </w:endnote>
  <w:endnote w:type="continuationSeparator" w:id="0">
    <w:p w14:paraId="58C6C512" w14:textId="77777777" w:rsidR="00A73C94" w:rsidRPr="005C5524" w:rsidRDefault="00A73C94">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eena">
    <w:charset w:val="00"/>
    <w:family w:val="auto"/>
    <w:pitch w:val="variable"/>
    <w:sig w:usb0="80000003" w:usb1="00000001"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s Gothic M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3F9A" w14:textId="77777777" w:rsidR="00A73C94" w:rsidRPr="005C5524" w:rsidRDefault="00A73C94">
      <w:pPr>
        <w:rPr>
          <w:rFonts w:ascii="Arial" w:hAnsi="Arial"/>
        </w:rPr>
      </w:pPr>
      <w:r>
        <w:separator/>
      </w:r>
    </w:p>
  </w:footnote>
  <w:footnote w:type="continuationSeparator" w:id="0">
    <w:p w14:paraId="5F08D9D6" w14:textId="77777777" w:rsidR="00A73C94" w:rsidRPr="005C5524" w:rsidRDefault="00A73C94">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8EC3BCA"/>
    <w:multiLevelType w:val="hybridMultilevel"/>
    <w:tmpl w:val="9334D644"/>
    <w:lvl w:ilvl="0" w:tplc="1070F4A8">
      <w:numFmt w:val="bullet"/>
      <w:lvlText w:val="-"/>
      <w:lvlJc w:val="left"/>
      <w:pPr>
        <w:ind w:left="1070" w:hanging="710"/>
      </w:pPr>
      <w:rPr>
        <w:rFonts w:ascii="Skeena" w:eastAsia="Times New Roman" w:hAnsi="Skeena" w:cs="Times-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6830E28"/>
    <w:multiLevelType w:val="hybridMultilevel"/>
    <w:tmpl w:val="95708C4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7C7328B0"/>
    <w:multiLevelType w:val="hybridMultilevel"/>
    <w:tmpl w:val="2108AD50"/>
    <w:lvl w:ilvl="0" w:tplc="91C49F3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5948798">
    <w:abstractNumId w:val="2"/>
  </w:num>
  <w:num w:numId="2" w16cid:durableId="1158611409">
    <w:abstractNumId w:val="0"/>
  </w:num>
  <w:num w:numId="3" w16cid:durableId="1645889523">
    <w:abstractNumId w:val="4"/>
  </w:num>
  <w:num w:numId="4" w16cid:durableId="304821081">
    <w:abstractNumId w:val="1"/>
  </w:num>
  <w:num w:numId="5" w16cid:durableId="2082025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2539F"/>
    <w:rsid w:val="001D5B2B"/>
    <w:rsid w:val="001D69F6"/>
    <w:rsid w:val="00206D74"/>
    <w:rsid w:val="002139BF"/>
    <w:rsid w:val="00216988"/>
    <w:rsid w:val="00221A55"/>
    <w:rsid w:val="00227288"/>
    <w:rsid w:val="00313938"/>
    <w:rsid w:val="00315993"/>
    <w:rsid w:val="00320A70"/>
    <w:rsid w:val="00321FE9"/>
    <w:rsid w:val="00365519"/>
    <w:rsid w:val="003D1094"/>
    <w:rsid w:val="003D73BE"/>
    <w:rsid w:val="003D7DBF"/>
    <w:rsid w:val="003F25CF"/>
    <w:rsid w:val="00425E7B"/>
    <w:rsid w:val="004512C7"/>
    <w:rsid w:val="004978EF"/>
    <w:rsid w:val="004A7020"/>
    <w:rsid w:val="0052074C"/>
    <w:rsid w:val="00581918"/>
    <w:rsid w:val="005C5241"/>
    <w:rsid w:val="00611D2D"/>
    <w:rsid w:val="006231DD"/>
    <w:rsid w:val="00633FB7"/>
    <w:rsid w:val="006404CC"/>
    <w:rsid w:val="006404E5"/>
    <w:rsid w:val="00667BC9"/>
    <w:rsid w:val="00672098"/>
    <w:rsid w:val="006B254D"/>
    <w:rsid w:val="006E4199"/>
    <w:rsid w:val="006E5BF0"/>
    <w:rsid w:val="0072059E"/>
    <w:rsid w:val="007451D8"/>
    <w:rsid w:val="00797AB7"/>
    <w:rsid w:val="007C728D"/>
    <w:rsid w:val="007D5A68"/>
    <w:rsid w:val="007D744C"/>
    <w:rsid w:val="007E46BC"/>
    <w:rsid w:val="008509D8"/>
    <w:rsid w:val="00861826"/>
    <w:rsid w:val="008661D4"/>
    <w:rsid w:val="008901B2"/>
    <w:rsid w:val="008B2D01"/>
    <w:rsid w:val="00952A6B"/>
    <w:rsid w:val="009B1CE2"/>
    <w:rsid w:val="009C71F9"/>
    <w:rsid w:val="00A13119"/>
    <w:rsid w:val="00A55702"/>
    <w:rsid w:val="00A73C94"/>
    <w:rsid w:val="00AA372F"/>
    <w:rsid w:val="00AD4125"/>
    <w:rsid w:val="00AE7096"/>
    <w:rsid w:val="00B42965"/>
    <w:rsid w:val="00BE4DED"/>
    <w:rsid w:val="00BF0D81"/>
    <w:rsid w:val="00C0447D"/>
    <w:rsid w:val="00C14207"/>
    <w:rsid w:val="00C25ED6"/>
    <w:rsid w:val="00C42341"/>
    <w:rsid w:val="00C458A4"/>
    <w:rsid w:val="00C64F58"/>
    <w:rsid w:val="00C7241D"/>
    <w:rsid w:val="00C748C6"/>
    <w:rsid w:val="00C87FD4"/>
    <w:rsid w:val="00CE4DA3"/>
    <w:rsid w:val="00CF1BED"/>
    <w:rsid w:val="00CF512F"/>
    <w:rsid w:val="00D0561E"/>
    <w:rsid w:val="00D65CEA"/>
    <w:rsid w:val="00E118B6"/>
    <w:rsid w:val="00E6437B"/>
    <w:rsid w:val="00F151A0"/>
    <w:rsid w:val="00F34FF6"/>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 w:type="paragraph" w:styleId="Listenabsatz">
    <w:name w:val="List Paragraph"/>
    <w:basedOn w:val="Standard"/>
    <w:uiPriority w:val="34"/>
    <w:qFormat/>
    <w:rsid w:val="00AE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3244</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2024-03-19T06:50:00Z</dcterms:created>
  <dcterms:modified xsi:type="dcterms:W3CDTF">2024-03-19T08:53:00Z</dcterms:modified>
</cp:coreProperties>
</file>